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2963" w14:textId="77777777" w:rsidR="00303F50" w:rsidRPr="006C6733" w:rsidRDefault="00303F50" w:rsidP="00DA740C">
      <w:pPr>
        <w:autoSpaceDE/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5854B446" w14:textId="77777777" w:rsidR="00303F50" w:rsidRPr="006C6733" w:rsidRDefault="00303F50" w:rsidP="00DA740C">
      <w:pPr>
        <w:pStyle w:val="Nagwek1"/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6C6733">
        <w:rPr>
          <w:rFonts w:ascii="Arial" w:hAnsi="Arial" w:cs="Arial"/>
          <w:b/>
          <w:bCs/>
          <w:sz w:val="22"/>
          <w:szCs w:val="22"/>
          <w:lang w:val="en-US"/>
        </w:rPr>
        <w:t>KARTA KURSU</w:t>
      </w:r>
    </w:p>
    <w:p w14:paraId="6D35AEC7" w14:textId="75D0E43B" w:rsidR="009C2825" w:rsidRPr="006C6733" w:rsidRDefault="009C2825" w:rsidP="00DA740C">
      <w:pPr>
        <w:autoSpaceDE/>
        <w:autoSpaceDN w:val="0"/>
        <w:spacing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6C6733">
        <w:rPr>
          <w:rFonts w:ascii="Arial" w:hAnsi="Arial" w:cs="Arial"/>
          <w:b/>
          <w:sz w:val="22"/>
          <w:szCs w:val="22"/>
          <w:lang w:val="en-US"/>
        </w:rPr>
        <w:t>Kierunek: Media Content &amp; Creative Writing</w:t>
      </w:r>
    </w:p>
    <w:p w14:paraId="3F7F0067" w14:textId="3D1F10E1" w:rsidR="009C2825" w:rsidRPr="006C6733" w:rsidRDefault="009C2825" w:rsidP="00DA740C">
      <w:pPr>
        <w:pStyle w:val="Nagwek1"/>
        <w:spacing w:line="276" w:lineRule="auto"/>
        <w:rPr>
          <w:rFonts w:ascii="Arial" w:hAnsi="Arial" w:cs="Arial"/>
          <w:b/>
          <w:sz w:val="22"/>
          <w:szCs w:val="22"/>
        </w:rPr>
      </w:pPr>
      <w:r w:rsidRPr="006C6733">
        <w:rPr>
          <w:rFonts w:ascii="Arial" w:hAnsi="Arial" w:cs="Arial"/>
          <w:b/>
          <w:sz w:val="22"/>
          <w:szCs w:val="22"/>
        </w:rPr>
        <w:t xml:space="preserve">Studia II stopnia, semestr </w:t>
      </w:r>
      <w:r w:rsidR="0085072E" w:rsidRPr="006C6733">
        <w:rPr>
          <w:rFonts w:ascii="Arial" w:hAnsi="Arial" w:cs="Arial"/>
          <w:b/>
          <w:sz w:val="22"/>
          <w:szCs w:val="22"/>
        </w:rPr>
        <w:t>2</w:t>
      </w:r>
    </w:p>
    <w:p w14:paraId="4494BE44" w14:textId="20688560" w:rsidR="00303F50" w:rsidRPr="006C6733" w:rsidRDefault="009C2825" w:rsidP="00DA740C">
      <w:pPr>
        <w:autoSpaceDE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C6733">
        <w:rPr>
          <w:rFonts w:ascii="Arial" w:hAnsi="Arial" w:cs="Arial"/>
          <w:b/>
          <w:sz w:val="22"/>
          <w:szCs w:val="22"/>
        </w:rPr>
        <w:t xml:space="preserve">Studia </w:t>
      </w:r>
      <w:r w:rsidR="00CB4FC0" w:rsidRPr="006C6733">
        <w:rPr>
          <w:rFonts w:ascii="Arial" w:hAnsi="Arial" w:cs="Arial"/>
          <w:b/>
          <w:sz w:val="22"/>
          <w:szCs w:val="22"/>
        </w:rPr>
        <w:t>nie</w:t>
      </w:r>
      <w:r w:rsidRPr="006C6733">
        <w:rPr>
          <w:rFonts w:ascii="Arial" w:hAnsi="Arial" w:cs="Arial"/>
          <w:b/>
          <w:sz w:val="22"/>
          <w:szCs w:val="22"/>
        </w:rPr>
        <w:t>stacjonarne</w:t>
      </w:r>
    </w:p>
    <w:p w14:paraId="70AAFA60" w14:textId="77777777" w:rsidR="00351F64" w:rsidRPr="006C6733" w:rsidRDefault="00351F64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6C6733" w14:paraId="3274743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E540E" w14:textId="77777777" w:rsidR="00303F50" w:rsidRPr="006C6733" w:rsidRDefault="00303F50" w:rsidP="00DA740C">
            <w:pPr>
              <w:autoSpaceDE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15B9BCB" w14:textId="3FD0078F" w:rsidR="00303F50" w:rsidRPr="006C6733" w:rsidRDefault="009C2825" w:rsidP="00DA740C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C6733">
              <w:rPr>
                <w:b/>
                <w:bCs/>
                <w:sz w:val="22"/>
                <w:szCs w:val="22"/>
              </w:rPr>
              <w:t xml:space="preserve">Wybrane dzieła literatury polskiej </w:t>
            </w:r>
            <w:r w:rsidR="0085072E" w:rsidRPr="006C6733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03F50" w:rsidRPr="006C6733" w14:paraId="571D37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B4809" w14:textId="77777777" w:rsidR="00303F50" w:rsidRPr="006C6733" w:rsidRDefault="00303F50" w:rsidP="00DA740C">
            <w:pPr>
              <w:autoSpaceDE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8274F62" w14:textId="76F6D20D" w:rsidR="00303F50" w:rsidRPr="006C6733" w:rsidRDefault="009C2825" w:rsidP="00DA740C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C673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Selected Works of Polish Literature </w:t>
            </w:r>
            <w:r w:rsidR="0085072E" w:rsidRPr="006C673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</w:tbl>
    <w:p w14:paraId="16D875E8" w14:textId="77777777" w:rsidR="00303F50" w:rsidRPr="006C6733" w:rsidRDefault="00303F50" w:rsidP="00DA740C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6C6733" w14:paraId="2D41574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930105D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372A4E1" w14:textId="362AF081" w:rsidR="00B4271E" w:rsidRPr="006C6733" w:rsidRDefault="00517224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dr hab., prof. U</w:t>
            </w:r>
            <w:r w:rsidR="0051145A" w:rsidRPr="006C6733">
              <w:rPr>
                <w:rFonts w:ascii="Arial" w:hAnsi="Arial" w:cs="Arial"/>
                <w:sz w:val="22"/>
                <w:szCs w:val="22"/>
              </w:rPr>
              <w:t>KEN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F0736A" w14:textId="1DEDB62D" w:rsidR="00827D3B" w:rsidRPr="006C6733" w:rsidRDefault="00517224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Andrzej Franaszek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8862C2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6C6733" w14:paraId="47CEFD57" w14:textId="77777777" w:rsidTr="00827D3B">
        <w:trPr>
          <w:cantSplit/>
          <w:trHeight w:val="405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EBD7451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240C24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9889528" w14:textId="5DB59CEF" w:rsidR="00076745" w:rsidRPr="006C6733" w:rsidRDefault="009C282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Katedra Literatury Nowoczesnej</w:t>
            </w:r>
            <w:r w:rsidRPr="006C6733">
              <w:rPr>
                <w:rFonts w:ascii="Arial" w:hAnsi="Arial" w:cs="Arial"/>
                <w:sz w:val="22"/>
                <w:szCs w:val="22"/>
              </w:rPr>
              <w:br/>
              <w:t>i Krytyki Literackiej</w:t>
            </w:r>
          </w:p>
        </w:tc>
      </w:tr>
      <w:tr w:rsidR="00827D3B" w:rsidRPr="006C6733" w14:paraId="2955748E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AD9DC54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2E667AB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C23ED5B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6C6733" w14:paraId="08ACDA46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E6543C7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DE5FB1E" w14:textId="446B5E2D" w:rsidR="00827D3B" w:rsidRPr="006C6733" w:rsidRDefault="009C2825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2, oc.</w:t>
            </w:r>
          </w:p>
        </w:tc>
        <w:tc>
          <w:tcPr>
            <w:tcW w:w="3261" w:type="dxa"/>
            <w:vMerge/>
            <w:vAlign w:val="center"/>
          </w:tcPr>
          <w:p w14:paraId="1ADF6EDD" w14:textId="77777777" w:rsidR="00827D3B" w:rsidRPr="006C6733" w:rsidRDefault="00827D3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3E5591" w14:textId="77777777" w:rsidR="00827D3B" w:rsidRPr="006C6733" w:rsidRDefault="00827D3B" w:rsidP="00DA740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5F7DC7D" w14:textId="77777777" w:rsidR="00073649" w:rsidRPr="006C6733" w:rsidRDefault="00073649" w:rsidP="00DA740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4AC16EE" w14:textId="77777777" w:rsidR="00AC3D9C" w:rsidRPr="006C6733" w:rsidRDefault="00AC3D9C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497BE86A" w14:textId="77777777" w:rsidR="00AC3D9C" w:rsidRPr="006C6733" w:rsidRDefault="00AC3D9C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40D2A61D" w14:textId="58F85258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Opis kursu (cele kształcenia)</w:t>
      </w:r>
    </w:p>
    <w:p w14:paraId="6C3B865E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6C6733" w14:paraId="185EDE60" w14:textId="77777777">
        <w:trPr>
          <w:trHeight w:val="1365"/>
        </w:trPr>
        <w:tc>
          <w:tcPr>
            <w:tcW w:w="9640" w:type="dxa"/>
          </w:tcPr>
          <w:p w14:paraId="3E63D043" w14:textId="77777777" w:rsidR="00AC3D9C" w:rsidRPr="006C6733" w:rsidRDefault="00AC3D9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959947E" w14:textId="73E537F6" w:rsidR="00AA365E" w:rsidRPr="006C6733" w:rsidRDefault="00AA365E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A142AF" w:rsidRPr="006C6733">
              <w:rPr>
                <w:rFonts w:ascii="Arial" w:hAnsi="Arial" w:cs="Arial"/>
                <w:sz w:val="22"/>
                <w:szCs w:val="22"/>
              </w:rPr>
              <w:t xml:space="preserve">wspólna refleksja nad </w:t>
            </w:r>
            <w:r w:rsidRPr="006C6733">
              <w:rPr>
                <w:rFonts w:ascii="Arial" w:hAnsi="Arial" w:cs="Arial"/>
                <w:sz w:val="22"/>
                <w:szCs w:val="22"/>
              </w:rPr>
              <w:t>szczególnie ważny</w:t>
            </w:r>
            <w:r w:rsidR="00A142AF" w:rsidRPr="006C6733">
              <w:rPr>
                <w:rFonts w:ascii="Arial" w:hAnsi="Arial" w:cs="Arial"/>
                <w:sz w:val="22"/>
                <w:szCs w:val="22"/>
              </w:rPr>
              <w:t>mi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dzieł</w:t>
            </w:r>
            <w:r w:rsidR="00A142AF" w:rsidRPr="006C6733">
              <w:rPr>
                <w:rFonts w:ascii="Arial" w:hAnsi="Arial" w:cs="Arial"/>
                <w:sz w:val="22"/>
                <w:szCs w:val="22"/>
              </w:rPr>
              <w:t>ami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polskiej literatury</w:t>
            </w:r>
            <w:r w:rsidR="00A142AF" w:rsidRPr="006C6733">
              <w:rPr>
                <w:rFonts w:ascii="Arial" w:hAnsi="Arial" w:cs="Arial"/>
                <w:sz w:val="22"/>
                <w:szCs w:val="22"/>
              </w:rPr>
              <w:t>, i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ch analiza nie z perspektywy ściśle historyczno- czy teoretycznoliterackiej, a raczej z punktu widzenia filozofii, socjologii, historii, biografistyki. Innymi słowy: konkretne dzieło </w:t>
            </w:r>
            <w:r w:rsidR="00A142AF" w:rsidRPr="006C6733">
              <w:rPr>
                <w:rFonts w:ascii="Arial" w:hAnsi="Arial" w:cs="Arial"/>
                <w:sz w:val="22"/>
                <w:szCs w:val="22"/>
              </w:rPr>
              <w:t xml:space="preserve">powinno być tutaj ukazane 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jako dokument pojedynczej egzystencji, ale też jako </w:t>
            </w:r>
            <w:r w:rsidR="00AC3D9C" w:rsidRPr="006C6733">
              <w:rPr>
                <w:rFonts w:ascii="Arial" w:hAnsi="Arial" w:cs="Arial"/>
                <w:sz w:val="22"/>
                <w:szCs w:val="22"/>
              </w:rPr>
              <w:t>ślad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procesów duchowych, zachodzących w społeczeństwie. A wreszcie – jako przykład procesu twórczego, co wpisuje cały kurs w ogólne założenia kierunku „Media Content &amp; Creative Writing”.</w:t>
            </w:r>
          </w:p>
          <w:p w14:paraId="46A08D70" w14:textId="1A8C7462" w:rsidR="00AA365E" w:rsidRPr="006C6733" w:rsidRDefault="00AA365E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E4CB7" w14:textId="77777777" w:rsidR="00073649" w:rsidRPr="006C6733" w:rsidRDefault="00073649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36728BA4" w14:textId="77777777" w:rsidR="00AC3D9C" w:rsidRPr="006C6733" w:rsidRDefault="00AC3D9C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9F6279E" w14:textId="77777777" w:rsidR="00AC3D9C" w:rsidRPr="006C6733" w:rsidRDefault="00AC3D9C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858D0F0" w14:textId="6363E286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Warunki wstępne</w:t>
      </w:r>
    </w:p>
    <w:p w14:paraId="5254436E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6C6733" w14:paraId="13A5D8A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5ABAE4D" w14:textId="77777777" w:rsidR="00303F50" w:rsidRPr="006C6733" w:rsidRDefault="00303F50" w:rsidP="00DA740C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64A838F" w14:textId="34CE289E" w:rsidR="00303F50" w:rsidRPr="006C6733" w:rsidRDefault="001555DF" w:rsidP="00DA740C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Podstawowa znajomość historii </w:t>
            </w:r>
            <w:r w:rsidR="00AA365E" w:rsidRPr="006C6733">
              <w:rPr>
                <w:rFonts w:ascii="Arial" w:hAnsi="Arial" w:cs="Arial"/>
                <w:sz w:val="22"/>
                <w:szCs w:val="22"/>
              </w:rPr>
              <w:t>polskiej literatury i kultury – rozumianej na tle dziejów kultury europejskiej.</w:t>
            </w:r>
          </w:p>
        </w:tc>
      </w:tr>
      <w:tr w:rsidR="00303F50" w:rsidRPr="006C6733" w14:paraId="5884B4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7507A8" w14:textId="77777777" w:rsidR="00303F50" w:rsidRPr="006C6733" w:rsidRDefault="00303F50" w:rsidP="00DA740C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B3B072" w14:textId="0AE7D127" w:rsidR="00303F50" w:rsidRPr="006C6733" w:rsidRDefault="00AA365E" w:rsidP="00DA740C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Podstawowa umiejętność analizy dzieła literackiego, wpisania go w konteksty filozoficzne</w:t>
            </w:r>
            <w:r w:rsidR="00AC3D9C" w:rsidRPr="006C6733">
              <w:rPr>
                <w:rFonts w:ascii="Arial" w:hAnsi="Arial" w:cs="Arial"/>
                <w:sz w:val="22"/>
                <w:szCs w:val="22"/>
              </w:rPr>
              <w:t>, historyczne, biograficzne.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3F50" w:rsidRPr="006C6733" w14:paraId="26565D4F" w14:textId="77777777">
        <w:tc>
          <w:tcPr>
            <w:tcW w:w="1941" w:type="dxa"/>
            <w:shd w:val="clear" w:color="auto" w:fill="DBE5F1"/>
            <w:vAlign w:val="center"/>
          </w:tcPr>
          <w:p w14:paraId="761D7B5A" w14:textId="6BA3BB54" w:rsidR="00AA365E" w:rsidRPr="006C6733" w:rsidRDefault="00303F50" w:rsidP="00DA740C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4121FAF" w14:textId="709FF42E" w:rsidR="007C0D7B" w:rsidRPr="006C6733" w:rsidRDefault="00AC3D9C" w:rsidP="00DA740C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Kursy poświęcone historii literatury polskiej i powszechnej, narracjom biograficznym i autobiograficznym, historii filozofii.</w:t>
            </w:r>
          </w:p>
        </w:tc>
      </w:tr>
    </w:tbl>
    <w:p w14:paraId="5A466648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59CEB60A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6A2A8E53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7DA2E72E" w14:textId="77777777" w:rsidR="00D32FBE" w:rsidRPr="006C6733" w:rsidRDefault="00D32FBE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6D8BD887" w14:textId="77777777" w:rsidR="00D32FBE" w:rsidRPr="006C6733" w:rsidRDefault="00D32FBE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FDB8CFC" w14:textId="77777777" w:rsidR="00837565" w:rsidRPr="006C6733" w:rsidRDefault="00837565" w:rsidP="00DA740C">
      <w:pPr>
        <w:pageBreakBefore/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74BC5EB5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37565" w:rsidRPr="006C6733" w14:paraId="0DCE71D1" w14:textId="77777777" w:rsidTr="00EB5EF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98A4AAC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95FB1AE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7302A2A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37565" w:rsidRPr="006C6733" w14:paraId="305F9395" w14:textId="77777777" w:rsidTr="00EB5EF1">
        <w:trPr>
          <w:cantSplit/>
          <w:trHeight w:val="3083"/>
        </w:trPr>
        <w:tc>
          <w:tcPr>
            <w:tcW w:w="1979" w:type="dxa"/>
            <w:vMerge/>
          </w:tcPr>
          <w:p w14:paraId="43F10969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102DA9D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W01 Student uzyskuje wiedzę na temat wybranych dzieł literatury polskiej – zarówno z XX-wiecznego kanonu, jak spośród dzieł opublikowanych w ostatnich latach.</w:t>
            </w:r>
          </w:p>
          <w:p w14:paraId="358967DE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3627747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W02 Student uzyskuje wiedzę na temat mechanizmów funkcjonowania życia literackiego. </w:t>
            </w:r>
          </w:p>
          <w:p w14:paraId="2386D183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62045AA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W03 Student potrafi poprzez literaturę odczytywać zasadnicze problemy XX-wiecznej i współczesnej, polskiej i europejskiej cywilizacji.</w:t>
            </w:r>
          </w:p>
          <w:p w14:paraId="1F1D51A4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2D1D3F9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W04 Student rozwija praktyczną umiejętność pisania, przygotowywania wypowiedzi o charakterze zbliżonym do eseju.</w:t>
            </w:r>
          </w:p>
        </w:tc>
        <w:tc>
          <w:tcPr>
            <w:tcW w:w="2365" w:type="dxa"/>
          </w:tcPr>
          <w:p w14:paraId="06BDD7AB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K_W1</w:t>
            </w:r>
          </w:p>
          <w:p w14:paraId="3C07774A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5782642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D605351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369441D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866BF6A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K_W3</w:t>
            </w:r>
          </w:p>
          <w:p w14:paraId="38CA05CC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94D371B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247D209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K_W7</w:t>
            </w:r>
          </w:p>
          <w:p w14:paraId="78518B31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B55D487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6C73774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3A73316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K_W11</w:t>
            </w:r>
          </w:p>
        </w:tc>
      </w:tr>
    </w:tbl>
    <w:p w14:paraId="5DAD84A2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64C61BF5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37565" w:rsidRPr="006C6733" w14:paraId="21F004FF" w14:textId="77777777" w:rsidTr="00EB5EF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F2B6F6E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5E983D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8034EBA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37565" w:rsidRPr="006C6733" w14:paraId="0AE3A575" w14:textId="77777777" w:rsidTr="00EB5EF1">
        <w:trPr>
          <w:cantSplit/>
          <w:trHeight w:val="2116"/>
        </w:trPr>
        <w:tc>
          <w:tcPr>
            <w:tcW w:w="1985" w:type="dxa"/>
            <w:vMerge/>
          </w:tcPr>
          <w:p w14:paraId="0FFC72CC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2CCAC83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U01 Student rozwija umiejętności analizy i interpretacji dzieła literackiego, a także uczynienia tych procesów częścią większego procesu badawczego.</w:t>
            </w:r>
          </w:p>
          <w:p w14:paraId="61030477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BCF3221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U02 Student rozwija umiejętności niezbędne do spełniania roli krytyka literackiego, publicysty, komentatora życia kulturalnego.</w:t>
            </w:r>
          </w:p>
        </w:tc>
        <w:tc>
          <w:tcPr>
            <w:tcW w:w="2410" w:type="dxa"/>
          </w:tcPr>
          <w:p w14:paraId="66C30137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K_U01</w:t>
            </w:r>
          </w:p>
          <w:p w14:paraId="62128407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B5FF3B4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B154790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A672CDC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330F40D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0F616D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119701B" w14:textId="77777777" w:rsidR="00837565" w:rsidRPr="006C6733" w:rsidRDefault="00837565" w:rsidP="00DA740C">
            <w:pPr>
              <w:widowControl/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K_U02</w:t>
            </w:r>
          </w:p>
          <w:p w14:paraId="27EEB006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4F33B9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2B801F38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37565" w:rsidRPr="006C6733" w14:paraId="5F4432C5" w14:textId="77777777" w:rsidTr="00EB5EF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D3A671B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49266C0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F7CBBFA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37565" w:rsidRPr="006C6733" w14:paraId="0A389335" w14:textId="77777777" w:rsidTr="00EB5EF1">
        <w:trPr>
          <w:cantSplit/>
          <w:trHeight w:val="1318"/>
        </w:trPr>
        <w:tc>
          <w:tcPr>
            <w:tcW w:w="1985" w:type="dxa"/>
            <w:vMerge/>
          </w:tcPr>
          <w:p w14:paraId="565C9E4F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A32285F" w14:textId="77777777" w:rsidR="00837565" w:rsidRPr="006C6733" w:rsidRDefault="00837565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K01 Student potrafi nie tylko prawidłowo interpretować tekst literacki, ale także umieścić go w kontekście dyskusji społecznej, poświęconej zagadnieniom ideologicznym i politycznym.</w:t>
            </w:r>
          </w:p>
        </w:tc>
        <w:tc>
          <w:tcPr>
            <w:tcW w:w="2410" w:type="dxa"/>
          </w:tcPr>
          <w:p w14:paraId="31439F07" w14:textId="77777777" w:rsidR="00837565" w:rsidRPr="006C6733" w:rsidRDefault="00837565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K_K5</w:t>
            </w:r>
          </w:p>
        </w:tc>
      </w:tr>
    </w:tbl>
    <w:p w14:paraId="37740C8E" w14:textId="77777777" w:rsidR="00837565" w:rsidRPr="006C6733" w:rsidRDefault="00837565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653BC820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6C6733" w14:paraId="681BC3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5E19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6C6733" w14:paraId="6E6DEB2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C1C0E0A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343F1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6231C5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1567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6C6733" w14:paraId="61C76498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9E3361A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C9F2B88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5E111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6A808F1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76BCF22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DF60D10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360041E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58ABC8E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705C45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F907DE3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53A377F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56FC84C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C63D82F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D697557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6C6733" w14:paraId="203BA95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6AFAD4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8256829" w14:textId="2861D90D" w:rsidR="00303F50" w:rsidRPr="006C6733" w:rsidRDefault="007D442B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9E23C" w14:textId="78438078" w:rsidR="00303F50" w:rsidRPr="006C6733" w:rsidRDefault="0085072E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1</w:t>
            </w:r>
            <w:r w:rsidR="007D442B" w:rsidRPr="006C67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8DC82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900305C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4BF7B0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69F29A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EBB8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DD457B" w14:textId="77777777" w:rsidR="00303F50" w:rsidRPr="006C6733" w:rsidRDefault="00303F50" w:rsidP="00DA740C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62BF3A5A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Opis metod prowadzenia zajęć</w:t>
      </w:r>
    </w:p>
    <w:p w14:paraId="5D2E7126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C6733" w14:paraId="79F35597" w14:textId="77777777" w:rsidTr="003E163C">
        <w:trPr>
          <w:trHeight w:val="706"/>
        </w:trPr>
        <w:tc>
          <w:tcPr>
            <w:tcW w:w="9622" w:type="dxa"/>
          </w:tcPr>
          <w:p w14:paraId="774A56DD" w14:textId="6D81A2F6" w:rsidR="00303F50" w:rsidRPr="006C6733" w:rsidRDefault="003E163C" w:rsidP="00DA740C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Zajęcia prowadzone są w formie wykładu oraz ćwiczeń audytoryjnych.</w:t>
            </w:r>
          </w:p>
        </w:tc>
      </w:tr>
    </w:tbl>
    <w:p w14:paraId="0727850F" w14:textId="77777777" w:rsidR="00303F50" w:rsidRPr="006C6733" w:rsidRDefault="00303F50" w:rsidP="00DA740C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12284607" w14:textId="77777777" w:rsidR="00303F50" w:rsidRPr="006C6733" w:rsidRDefault="00303F50" w:rsidP="00DA740C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6C6733">
        <w:rPr>
          <w:rFonts w:ascii="Arial" w:hAnsi="Arial" w:cs="Arial"/>
          <w:sz w:val="22"/>
          <w:szCs w:val="22"/>
        </w:rPr>
        <w:t>uczenia się</w:t>
      </w:r>
    </w:p>
    <w:p w14:paraId="2E132926" w14:textId="77777777" w:rsidR="00303F50" w:rsidRPr="006C6733" w:rsidRDefault="00303F50" w:rsidP="00DA740C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6C6733" w14:paraId="4E4D5B1A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1E6FE5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77CE9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6C6733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FAC85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A34CD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83EB7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6ACCB2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3BADD1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880D03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7D6A6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A27EBC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E4E9BC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7994E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F10E2A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B95060" w14:textId="77777777" w:rsidR="00303F50" w:rsidRPr="006C6733" w:rsidRDefault="00303F50" w:rsidP="00DA740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6C6733" w14:paraId="73DEFB6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ACC153" w14:textId="77777777" w:rsidR="00303F50" w:rsidRPr="006C6733" w:rsidRDefault="00303F50" w:rsidP="00DA740C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14E90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AFDA1C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4F17F3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568C7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5753C6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35A2A8" w14:textId="3AE2D58D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ADC4B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4383A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FFDCB76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731ECB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714309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25A2B0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6C6733" w14:paraId="3BFC4F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C6054FF" w14:textId="77777777" w:rsidR="00303F50" w:rsidRPr="006C6733" w:rsidRDefault="00303F50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6A990BB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22475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DD842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22C7D9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598BDA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7079E" w14:textId="2B274D61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CC3CBA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4256A8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32F83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242B58B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3B603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E6620A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BE77C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6C6733" w14:paraId="7389CF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7BDD5F" w14:textId="77777777" w:rsidR="003E163C" w:rsidRPr="006C6733" w:rsidRDefault="003E163C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FE86484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652872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D6711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F7E639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47D3AD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906BD1" w14:textId="1DD03CD6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84EDD8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544CC" w14:textId="77777777" w:rsidR="003E163C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4D0AF9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7AAA329" w14:textId="77777777" w:rsidR="003E163C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423847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5FA93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A99C5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6C6733" w14:paraId="608DAAA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DD6BBB" w14:textId="77777777" w:rsidR="003E163C" w:rsidRPr="006C6733" w:rsidRDefault="003E163C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17AA6F2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636CBA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4EFB1C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0404FD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03101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A4DE0F" w14:textId="58BA92DD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E7D877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68201A" w14:textId="77777777" w:rsidR="003E163C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A45B3D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D0C2E" w14:textId="77777777" w:rsidR="003E163C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8EC18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E63514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8F0A5F" w14:textId="77777777" w:rsidR="003E163C" w:rsidRPr="006C6733" w:rsidRDefault="003E163C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6C6733" w14:paraId="64755AE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4523B47" w14:textId="77777777" w:rsidR="00303F50" w:rsidRPr="006C6733" w:rsidRDefault="00303F50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B8E609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5DDFE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638BD6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F898AA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05786B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E95F5D" w14:textId="285C0370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C38FF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2349AE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CE7726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BDA59B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86D2A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4BF725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5178E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6C6733" w14:paraId="480F5FB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CDD26" w14:textId="77777777" w:rsidR="00303F50" w:rsidRPr="006C6733" w:rsidRDefault="00303F50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52C9D6C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A00EED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697A0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7A6563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904574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C55FB6" w14:textId="6CFCB62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F5AA86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9BB59D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932731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5376DE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03E3FD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4E2360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FD1C5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6C6733" w14:paraId="5CB7C5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1240273" w14:textId="77777777" w:rsidR="00303F50" w:rsidRPr="006C6733" w:rsidRDefault="00303F50" w:rsidP="00DA74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D7EF65C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DCF35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C30F6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32B284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F7527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2350E8" w14:textId="11EC19FC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3BE87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130C3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887C0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80A4A65" w14:textId="77777777" w:rsidR="00303F50" w:rsidRPr="006C6733" w:rsidRDefault="00132DB1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D4CD4C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D4B6D2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768ACE" w14:textId="77777777" w:rsidR="00303F50" w:rsidRPr="006C6733" w:rsidRDefault="00303F50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85AEEC" w14:textId="77777777" w:rsidR="00303F50" w:rsidRPr="006C6733" w:rsidRDefault="00303F50" w:rsidP="00DA740C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6C6733" w14:paraId="2E477A95" w14:textId="77777777">
        <w:tc>
          <w:tcPr>
            <w:tcW w:w="1941" w:type="dxa"/>
            <w:shd w:val="clear" w:color="auto" w:fill="DBE5F1"/>
            <w:vAlign w:val="center"/>
          </w:tcPr>
          <w:p w14:paraId="602D393E" w14:textId="77777777" w:rsidR="00303F50" w:rsidRPr="006C6733" w:rsidRDefault="00303F50" w:rsidP="00DA740C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1F9FC0E" w14:textId="421555A2" w:rsidR="00AF34A5" w:rsidRPr="006C6733" w:rsidRDefault="00AF34A5" w:rsidP="00DA740C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Zaliczenie z oceną – na podstawie obecności, aktywności merytorycznej oraz </w:t>
            </w:r>
            <w:r w:rsidR="00B4271E" w:rsidRPr="006C6733">
              <w:rPr>
                <w:rFonts w:ascii="Arial" w:hAnsi="Arial" w:cs="Arial"/>
                <w:b/>
                <w:bCs/>
                <w:sz w:val="22"/>
                <w:szCs w:val="22"/>
              </w:rPr>
              <w:t>samodzielnie przygotowanej pracy pisemnej</w:t>
            </w:r>
            <w:r w:rsidR="00B4271E" w:rsidRPr="006C67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6733">
              <w:rPr>
                <w:rFonts w:ascii="Arial" w:hAnsi="Arial" w:cs="Arial"/>
                <w:sz w:val="22"/>
                <w:szCs w:val="22"/>
              </w:rPr>
              <w:t>na wybrany wcześniej temat, wpisujący się w tematykę kursu.</w:t>
            </w:r>
          </w:p>
        </w:tc>
      </w:tr>
    </w:tbl>
    <w:p w14:paraId="07366346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6C6733" w14:paraId="41AD59D7" w14:textId="77777777" w:rsidTr="004E5ADC">
        <w:trPr>
          <w:trHeight w:val="705"/>
        </w:trPr>
        <w:tc>
          <w:tcPr>
            <w:tcW w:w="1941" w:type="dxa"/>
            <w:shd w:val="clear" w:color="auto" w:fill="DBE5F1"/>
            <w:vAlign w:val="center"/>
          </w:tcPr>
          <w:p w14:paraId="12C8B279" w14:textId="77777777" w:rsidR="00303F50" w:rsidRPr="006C6733" w:rsidRDefault="00303F50" w:rsidP="00DA740C">
            <w:pPr>
              <w:autoSpaceDE/>
              <w:spacing w:after="57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8737DC9" w14:textId="77777777" w:rsidR="00303F50" w:rsidRPr="006C6733" w:rsidRDefault="00AF34A5" w:rsidP="00DA740C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Przedmiot może być realizowany w formie zdalnej przy wykorzystaniu platformy internetowej Microsoft Teams.</w:t>
            </w:r>
          </w:p>
        </w:tc>
      </w:tr>
    </w:tbl>
    <w:p w14:paraId="325C746F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1FEB8C4F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Treści merytoryczne (wykaz tematów)</w:t>
      </w:r>
    </w:p>
    <w:p w14:paraId="2A727F34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C6733" w14:paraId="3F57539E" w14:textId="77777777">
        <w:trPr>
          <w:trHeight w:val="1136"/>
        </w:trPr>
        <w:tc>
          <w:tcPr>
            <w:tcW w:w="9622" w:type="dxa"/>
          </w:tcPr>
          <w:p w14:paraId="19350AF3" w14:textId="5E0821AA" w:rsidR="004B4D1E" w:rsidRPr="006C6733" w:rsidRDefault="004B4D1E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Literatura ukazywana jako</w:t>
            </w:r>
            <w:r w:rsidR="00E13014" w:rsidRPr="006C673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E581E2" w14:textId="4476B1AA" w:rsidR="00664216" w:rsidRPr="006C6733" w:rsidRDefault="004B4D1E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1.</w:t>
            </w:r>
            <w:r w:rsidR="00E13014" w:rsidRPr="006C6733">
              <w:rPr>
                <w:rFonts w:ascii="Arial" w:hAnsi="Arial" w:cs="Arial"/>
                <w:sz w:val="22"/>
                <w:szCs w:val="22"/>
              </w:rPr>
              <w:t xml:space="preserve"> droga do zadawania pytań na temat ludzkiej wolności;</w:t>
            </w:r>
          </w:p>
          <w:p w14:paraId="50088919" w14:textId="3DCD1B78" w:rsidR="00E13014" w:rsidRPr="006C6733" w:rsidRDefault="00E13014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2. sposób przepracowania utraty, jako akt żałoby i efekt melancholii;</w:t>
            </w:r>
          </w:p>
          <w:p w14:paraId="44F1DFAA" w14:textId="00A38D22" w:rsidR="00E13014" w:rsidRPr="006C6733" w:rsidRDefault="00E13014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3. zapis doświadczenia metafizycznego, poszukiwania Boga, spierania się z nim;</w:t>
            </w:r>
          </w:p>
          <w:p w14:paraId="77C76E10" w14:textId="29549018" w:rsidR="00E13014" w:rsidRPr="006C6733" w:rsidRDefault="00E13014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4. próba uporania się z ojczyzną, opisu relacji z Polską;</w:t>
            </w:r>
          </w:p>
          <w:p w14:paraId="69BF4A6D" w14:textId="4F20122F" w:rsidR="00E74C58" w:rsidRPr="006C6733" w:rsidRDefault="00E13014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5. towarzysz i współtwórca podróży</w:t>
            </w:r>
            <w:r w:rsidR="00280516" w:rsidRPr="006C6733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228BC5" w14:textId="770F8687" w:rsidR="00280516" w:rsidRPr="006C6733" w:rsidRDefault="00280516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6. namysł nad relacją między człowiekiem a światem pozaludzkim.</w:t>
            </w:r>
          </w:p>
          <w:p w14:paraId="2205EA09" w14:textId="2458BC77" w:rsidR="00280516" w:rsidRPr="006C6733" w:rsidRDefault="00280516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2C3D41D" w14:textId="5A81B4C7" w:rsidR="008916D8" w:rsidRPr="006C6733" w:rsidRDefault="008916D8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Tematy realizowane na ćwiczeniach:</w:t>
            </w:r>
          </w:p>
          <w:p w14:paraId="6CDA79C3" w14:textId="3FA36E72" w:rsidR="008916D8" w:rsidRPr="006C6733" w:rsidRDefault="008916D8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Literatura ukazywana jako:</w:t>
            </w:r>
          </w:p>
          <w:p w14:paraId="18569C05" w14:textId="3A95A2C1" w:rsidR="008916D8" w:rsidRPr="006C6733" w:rsidRDefault="008916D8" w:rsidP="00DA740C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lastRenderedPageBreak/>
              <w:t>poetyckie doświadczenie natury;</w:t>
            </w:r>
          </w:p>
          <w:p w14:paraId="1DE61FCF" w14:textId="1DAEDB7F" w:rsidR="008916D8" w:rsidRPr="006C6733" w:rsidRDefault="008916D8" w:rsidP="00DA740C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zapis doświadczenia naukowców, poetów, odkrywców;</w:t>
            </w:r>
          </w:p>
          <w:p w14:paraId="797137A8" w14:textId="0C5394B1" w:rsidR="008916D8" w:rsidRPr="006C6733" w:rsidRDefault="00FC1210" w:rsidP="00DA740C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studium granicznych doświadczeń;</w:t>
            </w:r>
          </w:p>
          <w:p w14:paraId="1BB4B696" w14:textId="1003935F" w:rsidR="00FC1210" w:rsidRPr="006C6733" w:rsidRDefault="00FC1210" w:rsidP="00DA740C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przestrzeń </w:t>
            </w:r>
            <w:r w:rsidR="00342FDB" w:rsidRPr="006C6733">
              <w:rPr>
                <w:rFonts w:ascii="Arial" w:hAnsi="Arial" w:cs="Arial"/>
                <w:sz w:val="22"/>
                <w:szCs w:val="22"/>
              </w:rPr>
              <w:t>wyobraźni i mitu</w:t>
            </w:r>
          </w:p>
          <w:p w14:paraId="56B3FA9E" w14:textId="6867FFD3" w:rsidR="00342FDB" w:rsidRPr="006C6733" w:rsidRDefault="00342FDB" w:rsidP="00DA740C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obraz miłości, tęsknoty i przemijania.</w:t>
            </w:r>
          </w:p>
          <w:p w14:paraId="29D083A6" w14:textId="0365F1AC" w:rsidR="004B4D1E" w:rsidRPr="006C6733" w:rsidRDefault="004B4D1E" w:rsidP="00DA740C">
            <w:pPr>
              <w:pStyle w:val="Tekstdymka1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2FA5D9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2FA3A52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Wykaz literatury podstawowej</w:t>
      </w:r>
    </w:p>
    <w:p w14:paraId="549C1003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C6733" w14:paraId="3E581961" w14:textId="77777777">
        <w:trPr>
          <w:trHeight w:val="1098"/>
        </w:trPr>
        <w:tc>
          <w:tcPr>
            <w:tcW w:w="9622" w:type="dxa"/>
          </w:tcPr>
          <w:p w14:paraId="77BC6B01" w14:textId="014752A9" w:rsidR="00664216" w:rsidRPr="006C6733" w:rsidRDefault="00664216" w:rsidP="00DA740C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Czesław Miłosz, „Rodzinna Europa” – rozdział „Wychowanie katolickie”</w:t>
            </w:r>
            <w:r w:rsidR="004B1BF0" w:rsidRPr="006C6733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26205B8" w14:textId="283AC256" w:rsidR="00664216" w:rsidRPr="006C6733" w:rsidRDefault="00664216" w:rsidP="00DA740C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Stefan Chwin, „Hanemann”</w:t>
            </w:r>
            <w:r w:rsidR="004B1BF0" w:rsidRPr="006C6733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B0A49B4" w14:textId="713E25C5" w:rsidR="00E13014" w:rsidRPr="006C6733" w:rsidRDefault="00E13014" w:rsidP="00DA740C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Tadeusz Różewicz – wybór wierszy</w:t>
            </w:r>
            <w:r w:rsidR="004B1BF0" w:rsidRPr="006C6733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5821D2A" w14:textId="03D12A3C" w:rsidR="00664216" w:rsidRPr="006C6733" w:rsidRDefault="00664216" w:rsidP="00DA740C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Witold Gombrowicz, „Trans-Atlantyk”</w:t>
            </w:r>
            <w:r w:rsidR="00E13014" w:rsidRPr="006C6733">
              <w:rPr>
                <w:rFonts w:ascii="Arial" w:hAnsi="Arial" w:cs="Arial"/>
                <w:sz w:val="22"/>
                <w:szCs w:val="22"/>
              </w:rPr>
              <w:t xml:space="preserve"> oraz „Dziennik”</w:t>
            </w:r>
            <w:r w:rsidR="000732D2" w:rsidRPr="006C6733">
              <w:rPr>
                <w:rFonts w:ascii="Arial" w:hAnsi="Arial" w:cs="Arial"/>
                <w:sz w:val="22"/>
                <w:szCs w:val="22"/>
              </w:rPr>
              <w:t xml:space="preserve"> – fragmenty</w:t>
            </w:r>
            <w:r w:rsidR="004B1BF0" w:rsidRPr="006C6733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68E731D" w14:textId="77777777" w:rsidR="00303F50" w:rsidRPr="006C6733" w:rsidRDefault="00E13014" w:rsidP="00DA740C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Zbigniew Herbert, „Diariusz grecki”, „Siena”, „Il Duomo”</w:t>
            </w:r>
            <w:r w:rsidR="004B1BF0" w:rsidRPr="006C673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D482628" w14:textId="77777777" w:rsidR="00342FDB" w:rsidRPr="006C6733" w:rsidRDefault="00342FDB" w:rsidP="00DA74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Ćwiczenia:</w:t>
            </w:r>
          </w:p>
          <w:p w14:paraId="37083380" w14:textId="77777777" w:rsidR="00342FDB" w:rsidRPr="006C6733" w:rsidRDefault="00342FDB" w:rsidP="00DA740C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Dobrowolski Antonii Bolesław, „Dziennik wyprawy na Antarktydę”;</w:t>
            </w:r>
          </w:p>
          <w:p w14:paraId="2736E2A2" w14:textId="3C184F71" w:rsidR="00342FDB" w:rsidRPr="006C6733" w:rsidRDefault="00342FDB" w:rsidP="00DA740C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Iwaszkiewicz Jarosław, „Brzezina”;</w:t>
            </w:r>
          </w:p>
          <w:p w14:paraId="5F78E5E4" w14:textId="77777777" w:rsidR="00342FDB" w:rsidRPr="006C6733" w:rsidRDefault="00342FDB" w:rsidP="00DA740C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Leśmian Bolesław – wybór wierszy;</w:t>
            </w:r>
          </w:p>
          <w:p w14:paraId="057950A8" w14:textId="77777777" w:rsidR="00342FDB" w:rsidRPr="006C6733" w:rsidRDefault="00342FDB" w:rsidP="00DA740C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Poświatowska Halina – wybór wierszy;</w:t>
            </w:r>
          </w:p>
          <w:p w14:paraId="656A6957" w14:textId="7059B597" w:rsidR="00342FDB" w:rsidRPr="006C6733" w:rsidRDefault="00404AC5" w:rsidP="00DA740C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Schulz Bruno „Sklepy cynamonowe”.</w:t>
            </w:r>
          </w:p>
        </w:tc>
      </w:tr>
    </w:tbl>
    <w:p w14:paraId="54D271DB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2866D3AC" w14:textId="77777777" w:rsidR="004E5ADC" w:rsidRPr="006C6733" w:rsidRDefault="004E5ADC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65F4F96F" w14:textId="77777777" w:rsidR="004B1BF0" w:rsidRPr="006C6733" w:rsidRDefault="004B1BF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865C704" w14:textId="77777777" w:rsidR="004B1BF0" w:rsidRPr="006C6733" w:rsidRDefault="004B1BF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0BD343A8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t>Wykaz literatury uzupełniającej</w:t>
      </w:r>
    </w:p>
    <w:p w14:paraId="42D73329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C6733" w14:paraId="70777625" w14:textId="77777777">
        <w:trPr>
          <w:trHeight w:val="1112"/>
        </w:trPr>
        <w:tc>
          <w:tcPr>
            <w:tcW w:w="9622" w:type="dxa"/>
          </w:tcPr>
          <w:p w14:paraId="14309D30" w14:textId="77777777" w:rsidR="00E13014" w:rsidRPr="006C6733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Fiodor Dostojewski, „Bracia Karamazow” – fragment „Wielki Inkwizytor”</w:t>
            </w:r>
          </w:p>
          <w:p w14:paraId="280B097D" w14:textId="77777777" w:rsidR="00E13014" w:rsidRPr="006C6733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Czesław Miłosz, wiersz „Do księdza Ch.” z tomu „Trzy zimy”</w:t>
            </w:r>
          </w:p>
          <w:p w14:paraId="4A77CC16" w14:textId="77777777" w:rsidR="00E13014" w:rsidRPr="006C6733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Czesław Miłosz, wiersz „Ksiądz Ch., po latach” z tomu „Nieobjęta Ziemia”</w:t>
            </w:r>
          </w:p>
          <w:p w14:paraId="0F8B385C" w14:textId="4945798F" w:rsidR="004B1BF0" w:rsidRPr="00DA740C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A740C">
              <w:rPr>
                <w:rFonts w:ascii="Arial" w:hAnsi="Arial" w:cs="Arial"/>
                <w:sz w:val="22"/>
                <w:szCs w:val="22"/>
              </w:rPr>
              <w:t>Tomasz Mann, „Czarodziejska góra” – fragmenty – rozdział „O Państwie Bożym i złym zbawieniu” (spór Naphta – Settembrini);</w:t>
            </w:r>
          </w:p>
          <w:p w14:paraId="4A7DE32E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Marek Bieńczyk, „Melancholia. O tych, co nigdy nie odnajdą straty”</w:t>
            </w:r>
          </w:p>
          <w:p w14:paraId="5A8143B6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Robert Frost, wiersz „Droga nie wybrana”, przeł. St. Barańczak</w:t>
            </w:r>
          </w:p>
          <w:p w14:paraId="2C0F7B74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Paweł Hertz, „Źródło Vaucluse’y”, w tegoż: „Pamięć i ład”, Warszawa 2018</w:t>
            </w:r>
          </w:p>
          <w:p w14:paraId="03BE9CA3" w14:textId="3B17A5AD" w:rsidR="00E13014" w:rsidRPr="006C6733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„Maski”, t. 1-2, opr. M. Janion i St. Rosiek (seria: „Transgresje”), Gdańsk 1986 – fragmenty</w:t>
            </w:r>
          </w:p>
          <w:p w14:paraId="03B6D44C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Dariusz Czaja,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Lekcje ciemności</w:t>
            </w:r>
            <w:r w:rsidRPr="006C6733">
              <w:rPr>
                <w:rFonts w:ascii="Arial" w:hAnsi="Arial" w:cs="Arial"/>
                <w:sz w:val="22"/>
                <w:szCs w:val="22"/>
              </w:rPr>
              <w:t>, Wołowiec 2009 – wybór tekstów</w:t>
            </w:r>
          </w:p>
          <w:p w14:paraId="17FB25BA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Przemysław Dakowicz,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Poeta (bez)religijny. O twórczości Tadeusza Różewicza</w:t>
            </w:r>
            <w:r w:rsidRPr="006C6733">
              <w:rPr>
                <w:rFonts w:ascii="Arial" w:hAnsi="Arial" w:cs="Arial"/>
                <w:sz w:val="22"/>
                <w:szCs w:val="22"/>
              </w:rPr>
              <w:t>, Łódź 2015</w:t>
            </w:r>
          </w:p>
          <w:p w14:paraId="18E31A4D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Dialogi poetów: Czesław Miłosz i Tadeusz Różewicz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, rozmowy przeprowadziła R. Gorczyńska, w: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Wbrew sobie. Rozmowy z Tadeuszem Różewiczem</w:t>
            </w:r>
            <w:r w:rsidRPr="006C6733">
              <w:rPr>
                <w:rFonts w:ascii="Arial" w:hAnsi="Arial" w:cs="Arial"/>
                <w:sz w:val="22"/>
                <w:szCs w:val="22"/>
              </w:rPr>
              <w:t>, opr. J. Stolarczyk, Wrocław 2011</w:t>
            </w:r>
          </w:p>
          <w:p w14:paraId="5B74CB9F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Zbigniew Majchrowski,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Różewicz</w:t>
            </w:r>
            <w:r w:rsidRPr="006C6733">
              <w:rPr>
                <w:rFonts w:ascii="Arial" w:hAnsi="Arial" w:cs="Arial"/>
                <w:sz w:val="22"/>
                <w:szCs w:val="22"/>
              </w:rPr>
              <w:t>, Wrocław 2002</w:t>
            </w:r>
          </w:p>
          <w:p w14:paraId="2AB46FD3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Tadeusz Różewicz,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Kartki wydarte z »dziennika gliwickiego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, w tegoż: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Proza</w:t>
            </w:r>
            <w:r w:rsidRPr="006C6733">
              <w:rPr>
                <w:rFonts w:ascii="Arial" w:hAnsi="Arial" w:cs="Arial"/>
                <w:sz w:val="22"/>
                <w:szCs w:val="22"/>
              </w:rPr>
              <w:t>, t. 3, Wrocław 2004</w:t>
            </w:r>
          </w:p>
          <w:p w14:paraId="6732BC0E" w14:textId="77777777" w:rsidR="00E13014" w:rsidRPr="006C6733" w:rsidRDefault="00E13014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Tadeusz Różewicz,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Matka odchodzi</w:t>
            </w:r>
            <w:r w:rsidRPr="006C6733">
              <w:rPr>
                <w:rFonts w:ascii="Arial" w:hAnsi="Arial" w:cs="Arial"/>
                <w:sz w:val="22"/>
                <w:szCs w:val="22"/>
              </w:rPr>
              <w:t>, Wrocław 1999</w:t>
            </w:r>
          </w:p>
          <w:p w14:paraId="6B04DA7F" w14:textId="20654D17" w:rsidR="00E13014" w:rsidRPr="006C6733" w:rsidRDefault="00E13014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 xml:space="preserve">Grażyna Sztukiecka, </w:t>
            </w:r>
            <w:r w:rsidRPr="006C6733">
              <w:rPr>
                <w:rFonts w:ascii="Arial" w:hAnsi="Arial" w:cs="Arial"/>
                <w:i/>
                <w:iCs/>
                <w:sz w:val="22"/>
                <w:szCs w:val="22"/>
              </w:rPr>
              <w:t>Umrę cały? Rozmowy w cieniu śmierci. Senilna poezja Czesława Miłosza, Tadeusza Różewicza, Zbigniewa Herberta i Jarosława Marka Rymkiewicza</w:t>
            </w:r>
            <w:r w:rsidRPr="006C6733">
              <w:rPr>
                <w:rFonts w:ascii="Arial" w:hAnsi="Arial" w:cs="Arial"/>
                <w:sz w:val="22"/>
                <w:szCs w:val="22"/>
              </w:rPr>
              <w:t>, Warszawa 2011</w:t>
            </w:r>
          </w:p>
          <w:p w14:paraId="1620BCE0" w14:textId="77777777" w:rsidR="004B1BF0" w:rsidRPr="006C6733" w:rsidRDefault="004B1BF0" w:rsidP="00DA740C">
            <w:pPr>
              <w:spacing w:line="276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A6513C9" w14:textId="77777777" w:rsidR="004B1BF0" w:rsidRPr="006C6733" w:rsidRDefault="004B1BF0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Przemysław Czapliński, „»Księgi Jakubowe«, czyli dwieście lat samotności”, w:</w:t>
            </w:r>
          </w:p>
          <w:p w14:paraId="32B4CDE0" w14:textId="77777777" w:rsidR="004B1BF0" w:rsidRPr="006C6733" w:rsidRDefault="004B1BF0" w:rsidP="00DA740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6C673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https://wyborcza.pl/7,75410,16835955,ksiegi-jakubowe-czyli-dwiescie-lat-samotnosci-recenzja-nowej.html</w:t>
              </w:r>
            </w:hyperlink>
          </w:p>
          <w:p w14:paraId="5D4AEBA1" w14:textId="77777777" w:rsidR="004B1BF0" w:rsidRPr="006C6733" w:rsidRDefault="004B1BF0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Aleksandra Domańska, „Bohatyrowicze. Szkice do portretu”, Warszawa 2019 – fragmenty</w:t>
            </w:r>
          </w:p>
          <w:p w14:paraId="1E3E76DA" w14:textId="77777777" w:rsidR="004B1BF0" w:rsidRPr="006C6733" w:rsidRDefault="004B1BF0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Konstanty A. Jeleński, „Tajny ładunek korsarskiego okrętu (na marginesie tłumaczenia »Trans-Atlantyku«)”, w tegoż: „Szkice”, Kraków 1990 (i inne wydania wyborów esejów)</w:t>
            </w:r>
          </w:p>
          <w:p w14:paraId="5D624A3B" w14:textId="77777777" w:rsidR="004B1BF0" w:rsidRPr="006C6733" w:rsidRDefault="004B1BF0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Timothy Snyder, „Dwadzieścia lekcji z dwudziestego wieku”, przeł. B. Pietrzyk, Kraków 2017</w:t>
            </w:r>
          </w:p>
          <w:p w14:paraId="6EB1144F" w14:textId="1EC6ACC0" w:rsidR="00E13014" w:rsidRPr="006C6733" w:rsidRDefault="004B1BF0" w:rsidP="00DA740C">
            <w:pPr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Olga Tokarczuk, „Księgi Jakubowe” – fragmenty</w:t>
            </w:r>
          </w:p>
          <w:p w14:paraId="7D2AE113" w14:textId="75E59BDE" w:rsidR="00307716" w:rsidRPr="00DA740C" w:rsidRDefault="004B1BF0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740C">
              <w:rPr>
                <w:rFonts w:ascii="Arial" w:hAnsi="Arial" w:cs="Arial"/>
                <w:sz w:val="22"/>
                <w:szCs w:val="22"/>
              </w:rPr>
              <w:t>Zbigniew Herbert, wybór wierszy</w:t>
            </w:r>
          </w:p>
          <w:p w14:paraId="5DD7C190" w14:textId="2A924EB9" w:rsidR="00B62188" w:rsidRPr="006C6733" w:rsidRDefault="00307716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Romaniuk Radosław</w:t>
            </w:r>
            <w:r w:rsidR="00B62188" w:rsidRPr="006C6733">
              <w:rPr>
                <w:rFonts w:ascii="Arial" w:hAnsi="Arial" w:cs="Arial"/>
                <w:sz w:val="22"/>
                <w:szCs w:val="22"/>
              </w:rPr>
              <w:t>,</w:t>
            </w:r>
            <w:r w:rsidRPr="006C6733">
              <w:rPr>
                <w:rFonts w:ascii="Arial" w:hAnsi="Arial" w:cs="Arial"/>
                <w:sz w:val="22"/>
                <w:szCs w:val="22"/>
              </w:rPr>
              <w:t xml:space="preserve"> „Inne życie: biografia Jarosława Iwaszkiewicza”, t. 1 i t. 2, Warszawa 2012.</w:t>
            </w:r>
          </w:p>
          <w:p w14:paraId="0BFF57CB" w14:textId="536D7E47" w:rsidR="00B62188" w:rsidRPr="006C6733" w:rsidRDefault="00B62188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Głowiński Michał, „Zaświat przedstawiony: szkice o poezji Bolesława Leśmiana”, Kraków 1998.</w:t>
            </w:r>
          </w:p>
          <w:p w14:paraId="1F2D78E4" w14:textId="4514E432" w:rsidR="00B62188" w:rsidRPr="006C6733" w:rsidRDefault="00B62188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Trznadel Jacek, „Twórczość Leśmiana”, Warszawa 1964.</w:t>
            </w:r>
          </w:p>
          <w:p w14:paraId="3C8C706A" w14:textId="3DE57907" w:rsidR="00B62188" w:rsidRPr="006C6733" w:rsidRDefault="00B62188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Błażejowska Kalina, „Uparte serce: biografia Poświatowskiej”, Kraków 2014.</w:t>
            </w:r>
          </w:p>
          <w:p w14:paraId="48C1BC4D" w14:textId="0332C82E" w:rsidR="00B62188" w:rsidRPr="006C6733" w:rsidRDefault="00B62188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Panas Władysław, „Księga blasku: traktat o kabale w prozie Brunona Schulza”, Lublin  1997.</w:t>
            </w:r>
          </w:p>
          <w:p w14:paraId="7B3E031C" w14:textId="048C2ACF" w:rsidR="00B62188" w:rsidRPr="006C6733" w:rsidRDefault="00B62188" w:rsidP="00DA740C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733">
              <w:rPr>
                <w:rFonts w:ascii="Arial" w:hAnsi="Arial" w:cs="Arial"/>
                <w:sz w:val="22"/>
                <w:szCs w:val="22"/>
              </w:rPr>
              <w:t>Jarzębski Jerzy, „Schulzowskie miejsca i znaki”, Gdańsk 2016.</w:t>
            </w:r>
          </w:p>
          <w:p w14:paraId="4F14EA90" w14:textId="4ABB13B7" w:rsidR="004B1BF0" w:rsidRPr="006C6733" w:rsidRDefault="004B1BF0" w:rsidP="00DA740C">
            <w:pPr>
              <w:pStyle w:val="Akapitzlis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FC4F7F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p w14:paraId="2F26B0D7" w14:textId="77777777" w:rsidR="00303F50" w:rsidRPr="006C6733" w:rsidRDefault="00303F50" w:rsidP="00DA740C">
      <w:pPr>
        <w:pStyle w:val="Tekstdymka1"/>
        <w:pageBreakBefore/>
        <w:spacing w:line="276" w:lineRule="auto"/>
        <w:rPr>
          <w:rFonts w:ascii="Arial" w:hAnsi="Arial" w:cs="Arial"/>
          <w:sz w:val="22"/>
          <w:szCs w:val="22"/>
        </w:rPr>
      </w:pPr>
      <w:r w:rsidRPr="006C6733">
        <w:rPr>
          <w:rFonts w:ascii="Arial" w:hAnsi="Arial" w:cs="Arial"/>
          <w:sz w:val="22"/>
          <w:szCs w:val="22"/>
        </w:rPr>
        <w:lastRenderedPageBreak/>
        <w:t>Bilans godzinowy zgodny z CNPS (Całkowity Nakład Pracy Studenta)</w:t>
      </w:r>
    </w:p>
    <w:p w14:paraId="7A5AF607" w14:textId="77777777" w:rsidR="00303F50" w:rsidRPr="006C6733" w:rsidRDefault="00303F50" w:rsidP="00DA740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6C6733" w14:paraId="5A09E97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9D6727" w14:textId="77777777" w:rsidR="00303F50" w:rsidRPr="006C6733" w:rsidRDefault="00027707" w:rsidP="00DA740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78AF957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98C64F5" w14:textId="4E317542" w:rsidR="00303F50" w:rsidRPr="006C6733" w:rsidRDefault="007D442B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03F50" w:rsidRPr="006C6733" w14:paraId="7F6F341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94F3C1F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C257AF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AAE064" w14:textId="043A1A8B" w:rsidR="00303F50" w:rsidRPr="006C6733" w:rsidRDefault="009C2825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7D442B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6C6733" w14:paraId="6EC01A4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82D64E9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853ED9" w14:textId="77777777" w:rsidR="00303F50" w:rsidRPr="006C6733" w:rsidRDefault="00303F50" w:rsidP="00DA740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2C8DC82" w14:textId="1C993CA3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6C6733" w14:paraId="6B5AE1E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ABBFDD7" w14:textId="77777777" w:rsidR="00303F50" w:rsidRPr="006C6733" w:rsidRDefault="00027707" w:rsidP="00DA740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0603EF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6D1D810" w14:textId="16A8F336" w:rsidR="00303F50" w:rsidRPr="006C6733" w:rsidRDefault="00E9545C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303F50" w:rsidRPr="006C6733" w14:paraId="4195A53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998A7A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623446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7C45FC" w14:textId="5B74ACE3" w:rsidR="00303F50" w:rsidRPr="006C6733" w:rsidRDefault="00E9545C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303F50" w:rsidRPr="006C6733" w14:paraId="01EADF8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4F12D6B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6818F1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B91C2CB" w14:textId="77777777" w:rsidR="00303F50" w:rsidRPr="006C6733" w:rsidRDefault="00AF34A5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6C6733" w14:paraId="7CE8EDA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A8D3813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ACED13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30FB6EA" w14:textId="42800025" w:rsidR="00303F50" w:rsidRPr="006C6733" w:rsidRDefault="00C61D58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6C6733" w14:paraId="1F4C16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F1CD74" w14:textId="77777777" w:rsidR="00303F50" w:rsidRPr="006C6733" w:rsidRDefault="00303F50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D638E04" w14:textId="0D93B320" w:rsidR="00303F50" w:rsidRPr="006C6733" w:rsidRDefault="007D442B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9C2825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6C6733" w14:paraId="174368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8DDF4" w14:textId="77777777" w:rsidR="00303F50" w:rsidRPr="006C6733" w:rsidRDefault="00027707" w:rsidP="00DA740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A67B2CF" w14:textId="75BD6867" w:rsidR="00303F50" w:rsidRPr="006C6733" w:rsidRDefault="009C2825" w:rsidP="00DA74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C67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100D8E6F" w14:textId="77777777" w:rsidR="00303F50" w:rsidRPr="006C6733" w:rsidRDefault="00303F50" w:rsidP="00DA740C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sectPr w:rsidR="00303F50" w:rsidRPr="006C6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22B31" w14:textId="77777777" w:rsidR="00F06D88" w:rsidRDefault="00F06D88">
      <w:r>
        <w:separator/>
      </w:r>
    </w:p>
  </w:endnote>
  <w:endnote w:type="continuationSeparator" w:id="0">
    <w:p w14:paraId="109DB4E2" w14:textId="77777777" w:rsidR="00F06D88" w:rsidRDefault="00F0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79C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DE5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551F">
      <w:rPr>
        <w:noProof/>
      </w:rPr>
      <w:t>4</w:t>
    </w:r>
    <w:r>
      <w:fldChar w:fldCharType="end"/>
    </w:r>
  </w:p>
  <w:p w14:paraId="5F3FA1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9B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994EF" w14:textId="77777777" w:rsidR="00F06D88" w:rsidRDefault="00F06D88">
      <w:r>
        <w:separator/>
      </w:r>
    </w:p>
  </w:footnote>
  <w:footnote w:type="continuationSeparator" w:id="0">
    <w:p w14:paraId="3F9F47A3" w14:textId="77777777" w:rsidR="00F06D88" w:rsidRDefault="00F0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9CA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2156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CF2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B834B52"/>
    <w:multiLevelType w:val="hybridMultilevel"/>
    <w:tmpl w:val="08D64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3BD2"/>
    <w:multiLevelType w:val="hybridMultilevel"/>
    <w:tmpl w:val="570C0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36767"/>
    <w:multiLevelType w:val="hybridMultilevel"/>
    <w:tmpl w:val="C304F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07174"/>
    <w:multiLevelType w:val="hybridMultilevel"/>
    <w:tmpl w:val="D8D2A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339F9"/>
    <w:multiLevelType w:val="hybridMultilevel"/>
    <w:tmpl w:val="9A9CF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6F82"/>
    <w:multiLevelType w:val="hybridMultilevel"/>
    <w:tmpl w:val="4430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30F2A"/>
    <w:multiLevelType w:val="hybridMultilevel"/>
    <w:tmpl w:val="C736F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D737B"/>
    <w:multiLevelType w:val="hybridMultilevel"/>
    <w:tmpl w:val="FB64C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C76E0"/>
    <w:multiLevelType w:val="hybridMultilevel"/>
    <w:tmpl w:val="85163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859F1"/>
    <w:multiLevelType w:val="hybridMultilevel"/>
    <w:tmpl w:val="78F81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84C44"/>
    <w:multiLevelType w:val="hybridMultilevel"/>
    <w:tmpl w:val="21B2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76C63"/>
    <w:multiLevelType w:val="hybridMultilevel"/>
    <w:tmpl w:val="BCCEC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E7626"/>
    <w:multiLevelType w:val="hybridMultilevel"/>
    <w:tmpl w:val="9F089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83E3F"/>
    <w:multiLevelType w:val="hybridMultilevel"/>
    <w:tmpl w:val="4A261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672548">
    <w:abstractNumId w:val="0"/>
  </w:num>
  <w:num w:numId="2" w16cid:durableId="2120829080">
    <w:abstractNumId w:val="1"/>
  </w:num>
  <w:num w:numId="3" w16cid:durableId="692732979">
    <w:abstractNumId w:val="14"/>
  </w:num>
  <w:num w:numId="4" w16cid:durableId="262303945">
    <w:abstractNumId w:val="16"/>
  </w:num>
  <w:num w:numId="5" w16cid:durableId="1063985784">
    <w:abstractNumId w:val="17"/>
  </w:num>
  <w:num w:numId="6" w16cid:durableId="567153222">
    <w:abstractNumId w:val="7"/>
  </w:num>
  <w:num w:numId="7" w16cid:durableId="1657220540">
    <w:abstractNumId w:val="11"/>
  </w:num>
  <w:num w:numId="8" w16cid:durableId="2048144877">
    <w:abstractNumId w:val="10"/>
  </w:num>
  <w:num w:numId="9" w16cid:durableId="1277953268">
    <w:abstractNumId w:val="9"/>
  </w:num>
  <w:num w:numId="10" w16cid:durableId="871502794">
    <w:abstractNumId w:val="15"/>
  </w:num>
  <w:num w:numId="11" w16cid:durableId="1577671014">
    <w:abstractNumId w:val="12"/>
  </w:num>
  <w:num w:numId="12" w16cid:durableId="402457208">
    <w:abstractNumId w:val="4"/>
  </w:num>
  <w:num w:numId="13" w16cid:durableId="1628394444">
    <w:abstractNumId w:val="2"/>
  </w:num>
  <w:num w:numId="14" w16cid:durableId="704333909">
    <w:abstractNumId w:val="6"/>
  </w:num>
  <w:num w:numId="15" w16cid:durableId="1844738807">
    <w:abstractNumId w:val="5"/>
  </w:num>
  <w:num w:numId="16" w16cid:durableId="610824415">
    <w:abstractNumId w:val="13"/>
  </w:num>
  <w:num w:numId="17" w16cid:durableId="450318946">
    <w:abstractNumId w:val="8"/>
  </w:num>
  <w:num w:numId="18" w16cid:durableId="1492213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32D2"/>
    <w:rsid w:val="00073649"/>
    <w:rsid w:val="00076745"/>
    <w:rsid w:val="00080B46"/>
    <w:rsid w:val="000A6EBB"/>
    <w:rsid w:val="000B3DE8"/>
    <w:rsid w:val="00100620"/>
    <w:rsid w:val="00132DB1"/>
    <w:rsid w:val="001555DF"/>
    <w:rsid w:val="001C15DC"/>
    <w:rsid w:val="001C2D33"/>
    <w:rsid w:val="0022050F"/>
    <w:rsid w:val="002237E6"/>
    <w:rsid w:val="00257A2E"/>
    <w:rsid w:val="00280516"/>
    <w:rsid w:val="002827DF"/>
    <w:rsid w:val="00293AF8"/>
    <w:rsid w:val="00303F50"/>
    <w:rsid w:val="00307716"/>
    <w:rsid w:val="00342FDB"/>
    <w:rsid w:val="00351F64"/>
    <w:rsid w:val="00371B53"/>
    <w:rsid w:val="003B7764"/>
    <w:rsid w:val="003E163C"/>
    <w:rsid w:val="003F5606"/>
    <w:rsid w:val="00404AC5"/>
    <w:rsid w:val="00434CDD"/>
    <w:rsid w:val="0044050E"/>
    <w:rsid w:val="004B1BF0"/>
    <w:rsid w:val="004B4D1E"/>
    <w:rsid w:val="004B5B2C"/>
    <w:rsid w:val="004E5ADC"/>
    <w:rsid w:val="004F0960"/>
    <w:rsid w:val="0051145A"/>
    <w:rsid w:val="00517224"/>
    <w:rsid w:val="0052608B"/>
    <w:rsid w:val="00533C41"/>
    <w:rsid w:val="005475A1"/>
    <w:rsid w:val="00553078"/>
    <w:rsid w:val="00582B81"/>
    <w:rsid w:val="005A13ED"/>
    <w:rsid w:val="005B2D9D"/>
    <w:rsid w:val="005E24DC"/>
    <w:rsid w:val="005F5C70"/>
    <w:rsid w:val="006110CD"/>
    <w:rsid w:val="006448E2"/>
    <w:rsid w:val="00664216"/>
    <w:rsid w:val="0066562C"/>
    <w:rsid w:val="006C6733"/>
    <w:rsid w:val="006E2BA1"/>
    <w:rsid w:val="00700CD5"/>
    <w:rsid w:val="00716872"/>
    <w:rsid w:val="00725127"/>
    <w:rsid w:val="007B2D6E"/>
    <w:rsid w:val="007C0D7B"/>
    <w:rsid w:val="007D442B"/>
    <w:rsid w:val="00827D3B"/>
    <w:rsid w:val="00837565"/>
    <w:rsid w:val="00847145"/>
    <w:rsid w:val="0085072E"/>
    <w:rsid w:val="008916D8"/>
    <w:rsid w:val="008B703C"/>
    <w:rsid w:val="008E41B1"/>
    <w:rsid w:val="009026FF"/>
    <w:rsid w:val="00962F26"/>
    <w:rsid w:val="00990384"/>
    <w:rsid w:val="009A56C6"/>
    <w:rsid w:val="009C2825"/>
    <w:rsid w:val="009F013C"/>
    <w:rsid w:val="00A142AF"/>
    <w:rsid w:val="00A35A93"/>
    <w:rsid w:val="00A455D8"/>
    <w:rsid w:val="00A70757"/>
    <w:rsid w:val="00A7140E"/>
    <w:rsid w:val="00A74650"/>
    <w:rsid w:val="00A8544F"/>
    <w:rsid w:val="00A86C59"/>
    <w:rsid w:val="00AA365E"/>
    <w:rsid w:val="00AB26C4"/>
    <w:rsid w:val="00AC3D9C"/>
    <w:rsid w:val="00AE3488"/>
    <w:rsid w:val="00AF34A5"/>
    <w:rsid w:val="00B00E28"/>
    <w:rsid w:val="00B25CE5"/>
    <w:rsid w:val="00B3496A"/>
    <w:rsid w:val="00B4271E"/>
    <w:rsid w:val="00B526D4"/>
    <w:rsid w:val="00B62188"/>
    <w:rsid w:val="00B777A9"/>
    <w:rsid w:val="00BB1FD8"/>
    <w:rsid w:val="00BB2833"/>
    <w:rsid w:val="00BC6545"/>
    <w:rsid w:val="00BD5DB5"/>
    <w:rsid w:val="00C15355"/>
    <w:rsid w:val="00C24E45"/>
    <w:rsid w:val="00C406F2"/>
    <w:rsid w:val="00C61D58"/>
    <w:rsid w:val="00C65CE1"/>
    <w:rsid w:val="00CB4FC0"/>
    <w:rsid w:val="00CD1020"/>
    <w:rsid w:val="00CE3912"/>
    <w:rsid w:val="00D218B1"/>
    <w:rsid w:val="00D32FBE"/>
    <w:rsid w:val="00DA740C"/>
    <w:rsid w:val="00DB3679"/>
    <w:rsid w:val="00DD1156"/>
    <w:rsid w:val="00DD439F"/>
    <w:rsid w:val="00DE2A4C"/>
    <w:rsid w:val="00E13014"/>
    <w:rsid w:val="00E1551F"/>
    <w:rsid w:val="00E1778B"/>
    <w:rsid w:val="00E42ACA"/>
    <w:rsid w:val="00E63801"/>
    <w:rsid w:val="00E74C58"/>
    <w:rsid w:val="00E9545C"/>
    <w:rsid w:val="00EF22D8"/>
    <w:rsid w:val="00F06D88"/>
    <w:rsid w:val="00F27982"/>
    <w:rsid w:val="00F315F0"/>
    <w:rsid w:val="00F3317D"/>
    <w:rsid w:val="00F4095F"/>
    <w:rsid w:val="00F56216"/>
    <w:rsid w:val="00FC1210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43FF"/>
  <w15:chartTrackingRefBased/>
  <w15:docId w15:val="{CAF1DADA-01D4-D441-A9DF-5D5FCC95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Default">
    <w:name w:val="Default"/>
    <w:rsid w:val="004B5B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F34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F34A5"/>
    <w:rPr>
      <w:sz w:val="16"/>
      <w:szCs w:val="16"/>
    </w:rPr>
  </w:style>
  <w:style w:type="character" w:styleId="Hipercze">
    <w:name w:val="Hyperlink"/>
    <w:uiPriority w:val="99"/>
    <w:unhideWhenUsed/>
    <w:rsid w:val="00E42AC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42AC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13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yborcza.pl/7,75410,16835955,ksiegi-jakubowe-czyli-dwiescie-lat-samotnosci-recenzja-nowej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1124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7854</CharactersWithSpaces>
  <SharedDoc>false</SharedDoc>
  <HLinks>
    <vt:vector size="12" baseType="variant">
      <vt:variant>
        <vt:i4>1572886</vt:i4>
      </vt:variant>
      <vt:variant>
        <vt:i4>3</vt:i4>
      </vt:variant>
      <vt:variant>
        <vt:i4>0</vt:i4>
      </vt:variant>
      <vt:variant>
        <vt:i4>5</vt:i4>
      </vt:variant>
      <vt:variant>
        <vt:lpwstr>https://www.dwutygodnik.com/artykul/553-biografie-zwrot-biograficzny.html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http://malyformat.com/tag/cykl-czytanie-non-fiction/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14</cp:revision>
  <cp:lastPrinted>2025-10-18T12:04:00Z</cp:lastPrinted>
  <dcterms:created xsi:type="dcterms:W3CDTF">2025-02-22T15:26:00Z</dcterms:created>
  <dcterms:modified xsi:type="dcterms:W3CDTF">2026-03-11T09:41:00Z</dcterms:modified>
</cp:coreProperties>
</file>